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14B9638" w:rsidR="00BE4C71" w:rsidRPr="00946ED8" w:rsidRDefault="003D30FF" w:rsidP="00BE4C71">
      <w:pPr>
        <w:pStyle w:val="Cmsor1"/>
        <w:spacing w:before="0" w:line="240" w:lineRule="auto"/>
        <w:jc w:val="both"/>
        <w:rPr>
          <w:rFonts w:ascii="Times New Roman" w:hAnsi="Times New Roman"/>
        </w:rPr>
      </w:pPr>
      <w:bookmarkStart w:id="0" w:name="_Toc189747493"/>
      <w:r>
        <w:rPr>
          <w:rFonts w:ascii="Times New Roman" w:hAnsi="Times New Roman"/>
        </w:rPr>
        <w:t>22.16.</w:t>
      </w:r>
      <w:r w:rsidR="00BE4C71">
        <w:rPr>
          <w:rFonts w:ascii="Times New Roman" w:hAnsi="Times New Roman"/>
        </w:rPr>
        <w:t xml:space="preserve"> számú melléklet - </w:t>
      </w:r>
      <w:r w:rsidR="00BE4C71" w:rsidRPr="00946ED8">
        <w:rPr>
          <w:rFonts w:ascii="Times New Roman" w:hAnsi="Times New Roman"/>
        </w:rPr>
        <w:t>Adatkezelési tájékoztató „</w:t>
      </w:r>
      <w:r w:rsidRPr="003D30FF">
        <w:rPr>
          <w:rFonts w:ascii="Times New Roman" w:hAnsi="Times New Roman"/>
          <w:i/>
        </w:rPr>
        <w:t>Az asztali számítógépek, lap topok használatához kapcsolódó adatkezelés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2036"/>
        <w:gridCol w:w="1875"/>
        <w:gridCol w:w="1621"/>
        <w:gridCol w:w="1583"/>
      </w:tblGrid>
      <w:tr w:rsidR="003D30FF" w:rsidRPr="003D30FF" w14:paraId="46F02A72" w14:textId="77777777" w:rsidTr="00716376">
        <w:tc>
          <w:tcPr>
            <w:tcW w:w="1947" w:type="dxa"/>
          </w:tcPr>
          <w:p w14:paraId="48A2EBBF"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Érintettek köre</w:t>
            </w:r>
          </w:p>
        </w:tc>
        <w:tc>
          <w:tcPr>
            <w:tcW w:w="7115" w:type="dxa"/>
            <w:gridSpan w:val="4"/>
          </w:tcPr>
          <w:p w14:paraId="2D3AE1AB" w14:textId="77777777" w:rsidR="003D30FF" w:rsidRPr="003D30FF" w:rsidRDefault="003D30FF" w:rsidP="003D30FF">
            <w:pPr>
              <w:spacing w:before="0" w:after="0" w:line="240" w:lineRule="auto"/>
              <w:jc w:val="both"/>
              <w:rPr>
                <w:rFonts w:ascii="Times New Roman" w:hAnsi="Times New Roman"/>
              </w:rPr>
            </w:pPr>
            <w:r w:rsidRPr="003D30FF">
              <w:rPr>
                <w:rFonts w:ascii="Times New Roman" w:eastAsiaTheme="minorHAnsi" w:hAnsi="Times New Roman" w:cstheme="minorBidi"/>
                <w:lang w:eastAsia="en-US"/>
              </w:rPr>
              <w:t>Az intézményi foglalkoztatottak, akik tevékenységükhöz asztali számítógépet, laptopot kaptak</w:t>
            </w:r>
          </w:p>
        </w:tc>
      </w:tr>
      <w:tr w:rsidR="003D30FF" w:rsidRPr="003D30FF" w14:paraId="1134EC7A" w14:textId="77777777" w:rsidTr="00716376">
        <w:tc>
          <w:tcPr>
            <w:tcW w:w="1947" w:type="dxa"/>
          </w:tcPr>
          <w:p w14:paraId="069942A4"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 xml:space="preserve">A </w:t>
            </w:r>
            <w:r w:rsidRPr="003D30FF">
              <w:rPr>
                <w:rFonts w:ascii="Times New Roman" w:hAnsi="Times New Roman"/>
                <w:b/>
                <w:u w:val="single"/>
              </w:rPr>
              <w:t>személyes adatok</w:t>
            </w:r>
            <w:r w:rsidRPr="003D30FF">
              <w:rPr>
                <w:rFonts w:ascii="Times New Roman" w:hAnsi="Times New Roman"/>
                <w:b/>
              </w:rPr>
              <w:t xml:space="preserve"> köre</w:t>
            </w:r>
          </w:p>
        </w:tc>
        <w:tc>
          <w:tcPr>
            <w:tcW w:w="2036" w:type="dxa"/>
          </w:tcPr>
          <w:p w14:paraId="409E3E48"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 xml:space="preserve">Az adatkezelés </w:t>
            </w:r>
            <w:r w:rsidRPr="003D30FF">
              <w:rPr>
                <w:rFonts w:ascii="Times New Roman" w:hAnsi="Times New Roman"/>
                <w:b/>
                <w:u w:val="single"/>
              </w:rPr>
              <w:t>jogalap</w:t>
            </w:r>
            <w:r w:rsidRPr="003D30FF">
              <w:rPr>
                <w:rFonts w:ascii="Times New Roman" w:hAnsi="Times New Roman"/>
                <w:b/>
              </w:rPr>
              <w:t>ja</w:t>
            </w:r>
          </w:p>
        </w:tc>
        <w:tc>
          <w:tcPr>
            <w:tcW w:w="1875" w:type="dxa"/>
          </w:tcPr>
          <w:p w14:paraId="11C82C8C"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b/>
              </w:rPr>
              <w:t xml:space="preserve">Az adatkezelés </w:t>
            </w:r>
            <w:r w:rsidRPr="003D30FF">
              <w:rPr>
                <w:rFonts w:ascii="Times New Roman" w:hAnsi="Times New Roman"/>
                <w:b/>
                <w:u w:val="single"/>
              </w:rPr>
              <w:t>cél</w:t>
            </w:r>
            <w:r w:rsidRPr="003D30FF">
              <w:rPr>
                <w:rFonts w:ascii="Times New Roman" w:hAnsi="Times New Roman"/>
                <w:b/>
              </w:rPr>
              <w:t>ja</w:t>
            </w:r>
          </w:p>
        </w:tc>
        <w:tc>
          <w:tcPr>
            <w:tcW w:w="1621" w:type="dxa"/>
          </w:tcPr>
          <w:p w14:paraId="4761A8E9"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b/>
              </w:rPr>
              <w:t xml:space="preserve">A személyes adatokat </w:t>
            </w:r>
            <w:r w:rsidRPr="003D30FF">
              <w:rPr>
                <w:rFonts w:ascii="Times New Roman" w:hAnsi="Times New Roman"/>
                <w:b/>
                <w:u w:val="single"/>
              </w:rPr>
              <w:t>megismerheti</w:t>
            </w:r>
            <w:r w:rsidRPr="003D30FF">
              <w:rPr>
                <w:rFonts w:ascii="Times New Roman" w:hAnsi="Times New Roman"/>
                <w:b/>
              </w:rPr>
              <w:t xml:space="preserve"> az érintetten kívül</w:t>
            </w:r>
          </w:p>
        </w:tc>
        <w:tc>
          <w:tcPr>
            <w:tcW w:w="1583" w:type="dxa"/>
          </w:tcPr>
          <w:p w14:paraId="0899D960"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 xml:space="preserve">A személyes adatok </w:t>
            </w:r>
            <w:r w:rsidRPr="003D30FF">
              <w:rPr>
                <w:rFonts w:ascii="Times New Roman" w:hAnsi="Times New Roman"/>
                <w:b/>
                <w:u w:val="single"/>
              </w:rPr>
              <w:t>forrása</w:t>
            </w:r>
            <w:r w:rsidRPr="003D30FF">
              <w:rPr>
                <w:rFonts w:ascii="Times New Roman" w:hAnsi="Times New Roman"/>
                <w:b/>
              </w:rPr>
              <w:t xml:space="preserve"> és adott esetben az, hogy az adatok nyilvánosan hozzáférhető forrásokból származnak-e</w:t>
            </w:r>
          </w:p>
        </w:tc>
      </w:tr>
      <w:tr w:rsidR="003D30FF" w:rsidRPr="003D30FF" w14:paraId="44F1AAC1" w14:textId="77777777" w:rsidTr="00716376">
        <w:tc>
          <w:tcPr>
            <w:tcW w:w="1947" w:type="dxa"/>
          </w:tcPr>
          <w:p w14:paraId="3660CB6E"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 xml:space="preserve">Az Adatkezelési tájékoztatás tudomásulvételét tartalmazó nyilatkozat adattartalma: </w:t>
            </w:r>
          </w:p>
          <w:p w14:paraId="3A68FCE6"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név, aláírás, időpont, a tevékenység, melyhez kapcsolódóan az adatkezelési tájékoztatót az érintett megismerte</w:t>
            </w:r>
          </w:p>
          <w:p w14:paraId="68BAD766"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Adatkezelési tájékoztatás tudomásulvételét tartalmazó nyilatkozat aláírása megtagadásának ténye</w:t>
            </w:r>
          </w:p>
        </w:tc>
        <w:tc>
          <w:tcPr>
            <w:tcW w:w="2036" w:type="dxa"/>
          </w:tcPr>
          <w:p w14:paraId="62E647B5"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GDPR 6. cikk (1) f.) az adatkezelő jogos érdeke: az adatkezeléssel kapcsolatos tájékoztatás megadásának igazolhatósága</w:t>
            </w:r>
          </w:p>
        </w:tc>
        <w:tc>
          <w:tcPr>
            <w:tcW w:w="1875" w:type="dxa"/>
          </w:tcPr>
          <w:p w14:paraId="3759DAEC"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adatkezelési tájékoztatás megtörténtének igazolása</w:t>
            </w:r>
          </w:p>
        </w:tc>
        <w:tc>
          <w:tcPr>
            <w:tcW w:w="1621" w:type="dxa"/>
          </w:tcPr>
          <w:p w14:paraId="0D30665B"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14D363A3"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érintett.</w:t>
            </w:r>
          </w:p>
          <w:p w14:paraId="0CA22EFF"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3D30FF" w:rsidRPr="003D30FF" w14:paraId="685D2DF0" w14:textId="77777777" w:rsidTr="00716376">
        <w:tc>
          <w:tcPr>
            <w:tcW w:w="1947" w:type="dxa"/>
          </w:tcPr>
          <w:p w14:paraId="063077D9"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Név, eszköz típusa, rendelkezésre bocsátás időtartama, az eszköz állapota</w:t>
            </w:r>
          </w:p>
          <w:p w14:paraId="0C72691F" w14:textId="77777777" w:rsidR="003D30FF" w:rsidRPr="003D30FF" w:rsidRDefault="003D30FF" w:rsidP="003D30FF">
            <w:pPr>
              <w:spacing w:before="0" w:after="0" w:line="240" w:lineRule="auto"/>
              <w:jc w:val="both"/>
              <w:rPr>
                <w:rFonts w:ascii="Times New Roman" w:hAnsi="Times New Roman"/>
              </w:rPr>
            </w:pPr>
          </w:p>
        </w:tc>
        <w:tc>
          <w:tcPr>
            <w:tcW w:w="2036" w:type="dxa"/>
          </w:tcPr>
          <w:p w14:paraId="1C3780F6"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GDPR 6. cikk (1) f.) az adatkezelő jogos érdeke: annak nyilvántartása, hogy melyik foglalkoztatott kapott számítógépet a munkavégzésére</w:t>
            </w:r>
          </w:p>
        </w:tc>
        <w:tc>
          <w:tcPr>
            <w:tcW w:w="1875" w:type="dxa"/>
          </w:tcPr>
          <w:p w14:paraId="185B27C6"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átadott eszköz nyilvántartása</w:t>
            </w:r>
          </w:p>
        </w:tc>
        <w:tc>
          <w:tcPr>
            <w:tcW w:w="1621" w:type="dxa"/>
          </w:tcPr>
          <w:p w14:paraId="7C119890" w14:textId="77777777" w:rsidR="003D30FF" w:rsidRPr="003D30FF" w:rsidRDefault="003D30FF" w:rsidP="003D30FF">
            <w:pPr>
              <w:spacing w:before="0" w:after="0" w:line="240" w:lineRule="auto"/>
              <w:jc w:val="both"/>
            </w:pPr>
            <w:r w:rsidRPr="003D30FF">
              <w:rPr>
                <w:rFonts w:ascii="Times New Roman" w:hAnsi="Times New Roman"/>
              </w:rPr>
              <w:t xml:space="preserve">Az intézményvezető, az intézményvezető helyettese, a szakmai vezető, az adminisztrátor, a szakmai ügyintéző, az </w:t>
            </w:r>
            <w:r w:rsidRPr="003D30FF">
              <w:rPr>
                <w:rFonts w:ascii="Times New Roman" w:hAnsi="Times New Roman"/>
              </w:rPr>
              <w:lastRenderedPageBreak/>
              <w:t>asszisztens, a jogász, az adatvédelmi tisztviselő a feladataik ellátáshoz szükséges mértékben</w:t>
            </w:r>
          </w:p>
        </w:tc>
        <w:tc>
          <w:tcPr>
            <w:tcW w:w="1583" w:type="dxa"/>
          </w:tcPr>
          <w:p w14:paraId="4A16D103"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lastRenderedPageBreak/>
              <w:t>Az érintett és az adatkezelő</w:t>
            </w:r>
          </w:p>
        </w:tc>
      </w:tr>
      <w:tr w:rsidR="003D30FF" w:rsidRPr="003D30FF" w14:paraId="6FACF7C6" w14:textId="77777777" w:rsidTr="00716376">
        <w:tc>
          <w:tcPr>
            <w:tcW w:w="1947" w:type="dxa"/>
          </w:tcPr>
          <w:p w14:paraId="59B845D3"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eszközben keletkezett hibák, elvesztésének, megrongálásával kapcsolatos adatok, okozott kár és megtérítésével kapcsolatos személyes adatok</w:t>
            </w:r>
          </w:p>
        </w:tc>
        <w:tc>
          <w:tcPr>
            <w:tcW w:w="2036" w:type="dxa"/>
          </w:tcPr>
          <w:p w14:paraId="0D5B903D"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GDPR 6. cikk (1) f.) az adatkezelő jogos érdeke: annak nyilvántartása, hogy melyik foglalkoztatott kapott számítógépet a munkavégzésére és azt milyen állapotban adta vissza</w:t>
            </w:r>
          </w:p>
        </w:tc>
        <w:tc>
          <w:tcPr>
            <w:tcW w:w="1875" w:type="dxa"/>
          </w:tcPr>
          <w:p w14:paraId="0CB92CCF"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okozott kár megtérítése</w:t>
            </w:r>
          </w:p>
        </w:tc>
        <w:tc>
          <w:tcPr>
            <w:tcW w:w="1621" w:type="dxa"/>
          </w:tcPr>
          <w:p w14:paraId="36F8C0F7" w14:textId="77777777" w:rsidR="003D30FF" w:rsidRPr="003D30FF" w:rsidRDefault="003D30FF" w:rsidP="003D30FF">
            <w:pPr>
              <w:spacing w:before="0" w:after="0" w:line="240" w:lineRule="auto"/>
              <w:jc w:val="both"/>
            </w:pPr>
            <w:r w:rsidRPr="003D30F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000F8D50"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érintett és az adatkezelő, kárfelmérő</w:t>
            </w:r>
          </w:p>
        </w:tc>
      </w:tr>
      <w:tr w:rsidR="003D30FF" w:rsidRPr="003D30FF" w14:paraId="57B633E5" w14:textId="77777777" w:rsidTr="00716376">
        <w:tc>
          <w:tcPr>
            <w:tcW w:w="1947" w:type="dxa"/>
          </w:tcPr>
          <w:p w14:paraId="59AA4C3C"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 számítógép használatának képessége, az eszközzel bánás, az eszköz tiszteletével kapcsolatos személyes adatok</w:t>
            </w:r>
          </w:p>
        </w:tc>
        <w:tc>
          <w:tcPr>
            <w:tcW w:w="2036" w:type="dxa"/>
          </w:tcPr>
          <w:p w14:paraId="753B713C"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GDPR 6. cikk (1) f.) az adatkezelő jogos érdeke: az intézmény tulajdonában álló eszközök épségének megőrzése, élettartamának megnövelése</w:t>
            </w:r>
          </w:p>
        </w:tc>
        <w:tc>
          <w:tcPr>
            <w:tcW w:w="1875" w:type="dxa"/>
          </w:tcPr>
          <w:p w14:paraId="04740A07"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intézmény vizsgálja, hogy a rendelkezésre bocsátott eszközök állapotára az adott foglalkoztatott mennyire képes vigyázni, mennyire tiszteli azt, mely befolyásolja, hogy milyen állapotú eszközt kap a munkavégzéséhez</w:t>
            </w:r>
          </w:p>
        </w:tc>
        <w:tc>
          <w:tcPr>
            <w:tcW w:w="1621" w:type="dxa"/>
          </w:tcPr>
          <w:p w14:paraId="72B17280" w14:textId="77777777" w:rsidR="003D30FF" w:rsidRPr="003D30FF" w:rsidRDefault="003D30FF" w:rsidP="003D30FF">
            <w:pPr>
              <w:spacing w:before="0" w:after="0" w:line="240" w:lineRule="auto"/>
              <w:jc w:val="both"/>
            </w:pPr>
            <w:r w:rsidRPr="003D30F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1C828F0A"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érintett és az adatkezelő, informatikus</w:t>
            </w:r>
          </w:p>
        </w:tc>
      </w:tr>
      <w:tr w:rsidR="003D30FF" w:rsidRPr="003D30FF" w14:paraId="4F0C7D45" w14:textId="77777777" w:rsidTr="00716376">
        <w:tc>
          <w:tcPr>
            <w:tcW w:w="1947" w:type="dxa"/>
          </w:tcPr>
          <w:p w14:paraId="03F1BA0D"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ellenőrzött foglalkoztatott rendelkezésére bocsátott számítógépen engedély nélkül tárolt személyes adatok</w:t>
            </w:r>
          </w:p>
        </w:tc>
        <w:tc>
          <w:tcPr>
            <w:tcW w:w="2036" w:type="dxa"/>
          </w:tcPr>
          <w:p w14:paraId="6B7B40BD"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GDPR 6. cikk (1) f.) az adatkezelő jogos érdeke: az intézményi szabályozás betartásának ellenőrzése</w:t>
            </w:r>
          </w:p>
        </w:tc>
        <w:tc>
          <w:tcPr>
            <w:tcW w:w="1875" w:type="dxa"/>
          </w:tcPr>
          <w:p w14:paraId="726F7F74"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 munkáltató gazdasági érdekeinek megóvása érdekében, munkajogi jogkövetkezmények alkalmazása érdekében megindított eljárás befejezése</w:t>
            </w:r>
          </w:p>
        </w:tc>
        <w:tc>
          <w:tcPr>
            <w:tcW w:w="1621" w:type="dxa"/>
          </w:tcPr>
          <w:p w14:paraId="3A797B74"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intézményvezető, az intézményvezető helyettese, informatikus, a jogász, az adatvédelmi tisztviselő a feladataik ellátáshoz szükséges mértékben</w:t>
            </w:r>
          </w:p>
        </w:tc>
        <w:tc>
          <w:tcPr>
            <w:tcW w:w="1583" w:type="dxa"/>
          </w:tcPr>
          <w:p w14:paraId="6181E3C9"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érintett ellenőrzése során feltárás</w:t>
            </w:r>
          </w:p>
        </w:tc>
      </w:tr>
      <w:tr w:rsidR="003D30FF" w:rsidRPr="003D30FF" w14:paraId="5673BC6E" w14:textId="77777777" w:rsidTr="00716376">
        <w:tc>
          <w:tcPr>
            <w:tcW w:w="1947" w:type="dxa"/>
          </w:tcPr>
          <w:p w14:paraId="2D2EA572"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Az adatkezelés időtartama</w:t>
            </w:r>
          </w:p>
        </w:tc>
        <w:tc>
          <w:tcPr>
            <w:tcW w:w="7115" w:type="dxa"/>
            <w:gridSpan w:val="4"/>
          </w:tcPr>
          <w:p w14:paraId="718DD709"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 xml:space="preserve">A jogviszony megszűnését követő 3. évet követő év május 31. napja. </w:t>
            </w:r>
          </w:p>
          <w:p w14:paraId="697F5F31"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 munkáltató gazdasági érdekeinek megóvása érdekében, munkajogi jogkövetkezmények alkalmazása érdekében megindított eljárás befejezése</w:t>
            </w:r>
          </w:p>
        </w:tc>
      </w:tr>
      <w:tr w:rsidR="003D30FF" w:rsidRPr="003D30FF" w14:paraId="55BC77E4" w14:textId="77777777" w:rsidTr="00716376">
        <w:tc>
          <w:tcPr>
            <w:tcW w:w="1947" w:type="dxa"/>
          </w:tcPr>
          <w:p w14:paraId="3110BBCD"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lastRenderedPageBreak/>
              <w:t>Az adatkezelés technikai jellege</w:t>
            </w:r>
          </w:p>
        </w:tc>
        <w:tc>
          <w:tcPr>
            <w:tcW w:w="7115" w:type="dxa"/>
            <w:gridSpan w:val="4"/>
          </w:tcPr>
          <w:p w14:paraId="6A017A44"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elektronikusan és papír alapon</w:t>
            </w:r>
          </w:p>
        </w:tc>
      </w:tr>
      <w:tr w:rsidR="003D30FF" w:rsidRPr="003D30FF" w14:paraId="2986FC54" w14:textId="77777777" w:rsidTr="00716376">
        <w:tc>
          <w:tcPr>
            <w:tcW w:w="1947" w:type="dxa"/>
          </w:tcPr>
          <w:p w14:paraId="3A5042F7"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Az adatok őrzése, tárolása</w:t>
            </w:r>
          </w:p>
        </w:tc>
        <w:tc>
          <w:tcPr>
            <w:tcW w:w="7115" w:type="dxa"/>
            <w:gridSpan w:val="4"/>
          </w:tcPr>
          <w:p w14:paraId="3425CF1B"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Intézményi szerveren, irattárban</w:t>
            </w:r>
          </w:p>
        </w:tc>
      </w:tr>
      <w:tr w:rsidR="003D30FF" w:rsidRPr="003D30FF" w14:paraId="10CC36E5" w14:textId="77777777" w:rsidTr="00716376">
        <w:tc>
          <w:tcPr>
            <w:tcW w:w="1947" w:type="dxa"/>
          </w:tcPr>
          <w:p w14:paraId="3A8ADADD"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Az adatokhoz fizikailag hozzáférhet</w:t>
            </w:r>
          </w:p>
          <w:p w14:paraId="7BFB1A89"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(adatokat felvehet, helyesbíthet, változtathat, törölhet, megsemmisíthet)</w:t>
            </w:r>
          </w:p>
        </w:tc>
        <w:tc>
          <w:tcPr>
            <w:tcW w:w="7115" w:type="dxa"/>
            <w:gridSpan w:val="4"/>
          </w:tcPr>
          <w:p w14:paraId="6B35FA32"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intézményvezető, az intézményvezető helyettese, informatikus</w:t>
            </w:r>
          </w:p>
        </w:tc>
      </w:tr>
      <w:tr w:rsidR="003D30FF" w:rsidRPr="003D30FF" w14:paraId="7B5A2262" w14:textId="77777777" w:rsidTr="00716376">
        <w:tc>
          <w:tcPr>
            <w:tcW w:w="1947" w:type="dxa"/>
          </w:tcPr>
          <w:p w14:paraId="0562A3DF"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Adatok továbbítása</w:t>
            </w:r>
          </w:p>
        </w:tc>
        <w:tc>
          <w:tcPr>
            <w:tcW w:w="7115" w:type="dxa"/>
            <w:gridSpan w:val="4"/>
          </w:tcPr>
          <w:p w14:paraId="343549BA"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3D30FF" w:rsidRPr="003D30FF" w14:paraId="523B5F35" w14:textId="77777777" w:rsidTr="00716376">
        <w:tc>
          <w:tcPr>
            <w:tcW w:w="9062" w:type="dxa"/>
            <w:gridSpan w:val="5"/>
          </w:tcPr>
          <w:p w14:paraId="4BE6042F"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b/>
              </w:rPr>
              <w:t>A személyes adatok címzettjei</w:t>
            </w:r>
          </w:p>
        </w:tc>
      </w:tr>
      <w:tr w:rsidR="003D30FF" w:rsidRPr="003D30FF" w14:paraId="24B51934" w14:textId="77777777" w:rsidTr="00716376">
        <w:tc>
          <w:tcPr>
            <w:tcW w:w="1947" w:type="dxa"/>
          </w:tcPr>
          <w:p w14:paraId="4AC04FD1"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Rendszergazda</w:t>
            </w:r>
          </w:p>
        </w:tc>
        <w:tc>
          <w:tcPr>
            <w:tcW w:w="7115" w:type="dxa"/>
            <w:gridSpan w:val="4"/>
          </w:tcPr>
          <w:p w14:paraId="4EC2DD6A"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 xml:space="preserve">Az intézmény rendszergazdája </w:t>
            </w:r>
            <w:proofErr w:type="spellStart"/>
            <w:r w:rsidRPr="003D30FF">
              <w:rPr>
                <w:rFonts w:ascii="Times New Roman" w:hAnsi="Times New Roman"/>
              </w:rPr>
              <w:t>Trigon</w:t>
            </w:r>
            <w:proofErr w:type="spellEnd"/>
            <w:r w:rsidRPr="003D30FF">
              <w:rPr>
                <w:rFonts w:ascii="Times New Roman" w:hAnsi="Times New Roman"/>
              </w:rPr>
              <w:t xml:space="preserve"> Hardware Kft. az informatikai eszközök karbantartása során a személyes </w:t>
            </w:r>
            <w:proofErr w:type="gramStart"/>
            <w:r w:rsidRPr="003D30FF">
              <w:rPr>
                <w:rFonts w:ascii="Times New Roman" w:hAnsi="Times New Roman"/>
              </w:rPr>
              <w:t>adatokat  megismerheti</w:t>
            </w:r>
            <w:proofErr w:type="gramEnd"/>
            <w:r w:rsidRPr="003D30FF">
              <w:rPr>
                <w:rFonts w:ascii="Times New Roman" w:hAnsi="Times New Roman"/>
              </w:rPr>
              <w:t>.</w:t>
            </w:r>
          </w:p>
        </w:tc>
      </w:tr>
      <w:tr w:rsidR="003D30FF" w:rsidRPr="003D30FF" w14:paraId="2E3311C8" w14:textId="77777777" w:rsidTr="00716376">
        <w:tc>
          <w:tcPr>
            <w:tcW w:w="9062" w:type="dxa"/>
            <w:gridSpan w:val="5"/>
          </w:tcPr>
          <w:p w14:paraId="5294B6BB"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3D30FF" w:rsidRPr="003D30FF" w14:paraId="79636C23" w14:textId="77777777" w:rsidTr="00716376">
        <w:tc>
          <w:tcPr>
            <w:tcW w:w="9062" w:type="dxa"/>
            <w:gridSpan w:val="5"/>
          </w:tcPr>
          <w:p w14:paraId="783DE412"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adatkezelés nem jogszabályi vagy szerződéses kötelezettségen alapul.</w:t>
            </w:r>
          </w:p>
        </w:tc>
      </w:tr>
      <w:tr w:rsidR="003D30FF" w:rsidRPr="003D30FF" w14:paraId="7190C6F1" w14:textId="77777777" w:rsidTr="00716376">
        <w:tc>
          <w:tcPr>
            <w:tcW w:w="9062" w:type="dxa"/>
            <w:gridSpan w:val="5"/>
          </w:tcPr>
          <w:p w14:paraId="7638869A" w14:textId="77777777" w:rsidR="003D30FF" w:rsidRPr="003D30FF" w:rsidRDefault="003D30FF" w:rsidP="003D30FF">
            <w:pPr>
              <w:spacing w:before="0" w:after="0" w:line="240" w:lineRule="auto"/>
              <w:jc w:val="both"/>
              <w:rPr>
                <w:rFonts w:ascii="Times New Roman" w:hAnsi="Times New Roman"/>
                <w:b/>
              </w:rPr>
            </w:pPr>
            <w:r w:rsidRPr="003D30FF">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3D30FF" w:rsidRPr="003D30FF" w14:paraId="09CA63A9" w14:textId="77777777" w:rsidTr="00716376">
        <w:tc>
          <w:tcPr>
            <w:tcW w:w="9062" w:type="dxa"/>
            <w:gridSpan w:val="5"/>
          </w:tcPr>
          <w:p w14:paraId="5A2CF546" w14:textId="77777777" w:rsidR="003D30FF" w:rsidRPr="003D30FF" w:rsidRDefault="003D30FF" w:rsidP="003D30FF">
            <w:pPr>
              <w:spacing w:before="0" w:after="0" w:line="240" w:lineRule="auto"/>
              <w:jc w:val="both"/>
              <w:rPr>
                <w:rFonts w:ascii="Times New Roman" w:hAnsi="Times New Roman"/>
              </w:rPr>
            </w:pPr>
            <w:r w:rsidRPr="003D30FF">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D30FF"/>
    <w:rsid w:val="003E0231"/>
    <w:rsid w:val="003E3421"/>
    <w:rsid w:val="00417B17"/>
    <w:rsid w:val="00630D6F"/>
    <w:rsid w:val="00723C7F"/>
    <w:rsid w:val="00767EB7"/>
    <w:rsid w:val="00802C43"/>
    <w:rsid w:val="0086523F"/>
    <w:rsid w:val="00A4123E"/>
    <w:rsid w:val="00BE4C71"/>
    <w:rsid w:val="00C04083"/>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1752</Words>
  <Characters>12094</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2025-07-09T12:12:00Z</dcterms:created>
  <dcterms:modified xsi:type="dcterms:W3CDTF">2025-07-09T12:13:00Z</dcterms:modified>
</cp:coreProperties>
</file>